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2"/>
        <w:ind w:left="0"/>
        <w:rPr>
          <w:rFonts w:ascii="黑体" w:eastAsia="黑体"/>
        </w:rPr>
      </w:pPr>
      <w:bookmarkStart w:id="0" w:name="_GoBack"/>
      <w:r>
        <w:rPr>
          <w:rFonts w:hint="eastAsia" w:ascii="黑体" w:eastAsia="黑体"/>
        </w:rPr>
        <w:t>附件</w:t>
      </w:r>
      <w:r>
        <w:rPr>
          <w:rFonts w:ascii="Times New Roman" w:eastAsia="Times New Roman"/>
        </w:rPr>
        <w:t>2</w:t>
      </w:r>
      <w:r>
        <w:rPr>
          <w:rFonts w:hint="eastAsia" w:ascii="黑体" w:eastAsia="黑体"/>
        </w:rPr>
        <w:t>：</w:t>
      </w:r>
    </w:p>
    <w:p>
      <w:pPr>
        <w:pStyle w:val="2"/>
        <w:spacing w:before="5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微课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评审标准</w:t>
      </w:r>
    </w:p>
    <w:bookmarkEnd w:id="0"/>
    <w:p>
      <w:pPr>
        <w:pStyle w:val="2"/>
        <w:spacing w:before="8"/>
        <w:ind w:left="0"/>
        <w:rPr>
          <w:rFonts w:ascii="微软雅黑"/>
          <w:sz w:val="5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6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635" w:type="dxa"/>
          </w:tcPr>
          <w:p>
            <w:pPr>
              <w:pStyle w:val="5"/>
              <w:spacing w:before="249"/>
              <w:ind w:left="256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评审内容</w:t>
            </w:r>
          </w:p>
        </w:tc>
        <w:tc>
          <w:tcPr>
            <w:tcW w:w="6915" w:type="dxa"/>
          </w:tcPr>
          <w:p>
            <w:pPr>
              <w:pStyle w:val="5"/>
              <w:spacing w:before="249"/>
              <w:ind w:left="2002" w:right="1993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评审要求（共</w:t>
            </w:r>
            <w:r>
              <w:rPr>
                <w:rFonts w:ascii="Times New Roman" w:eastAsia="Times New Roman"/>
                <w:sz w:val="28"/>
              </w:rPr>
              <w:t>100</w:t>
            </w:r>
            <w:r>
              <w:rPr>
                <w:rFonts w:hint="eastAsia" w:ascii="黑体" w:eastAsia="黑体"/>
                <w:sz w:val="28"/>
              </w:rPr>
              <w:t>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jc w:val="center"/>
        </w:trPr>
        <w:tc>
          <w:tcPr>
            <w:tcW w:w="1635" w:type="dxa"/>
          </w:tcPr>
          <w:p>
            <w:pPr>
              <w:pStyle w:val="5"/>
              <w:spacing w:before="17"/>
              <w:rPr>
                <w:rFonts w:ascii="微软雅黑"/>
                <w:sz w:val="29"/>
              </w:rPr>
            </w:pPr>
          </w:p>
          <w:p>
            <w:pPr>
              <w:pStyle w:val="5"/>
              <w:ind w:left="256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pacing w:val="-2"/>
                <w:sz w:val="28"/>
              </w:rPr>
              <w:t>宣讲主题</w:t>
            </w:r>
          </w:p>
          <w:p>
            <w:pPr>
              <w:pStyle w:val="5"/>
              <w:spacing w:before="62"/>
              <w:ind w:left="222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（</w:t>
            </w:r>
            <w:r>
              <w:rPr>
                <w:rFonts w:ascii="Times New Roman" w:eastAsia="Times New Roman"/>
                <w:sz w:val="28"/>
              </w:rPr>
              <w:t>25</w:t>
            </w:r>
            <w:r>
              <w:rPr>
                <w:rFonts w:hint="eastAsia" w:ascii="黑体" w:eastAsia="黑体"/>
                <w:sz w:val="28"/>
              </w:rPr>
              <w:t>分）</w:t>
            </w:r>
          </w:p>
        </w:tc>
        <w:tc>
          <w:tcPr>
            <w:tcW w:w="6915" w:type="dxa"/>
          </w:tcPr>
          <w:p>
            <w:pPr>
              <w:pStyle w:val="5"/>
              <w:spacing w:before="2" w:line="560" w:lineRule="atLeast"/>
              <w:ind w:left="149" w:right="-15"/>
              <w:rPr>
                <w:sz w:val="28"/>
              </w:rPr>
            </w:pPr>
            <w:r>
              <w:rPr>
                <w:spacing w:val="-12"/>
                <w:sz w:val="28"/>
              </w:rPr>
              <w:t>主题鲜明，导向正确。能</w:t>
            </w:r>
            <w:r>
              <w:rPr>
                <w:rFonts w:hint="eastAsia"/>
                <w:spacing w:val="-12"/>
                <w:sz w:val="28"/>
                <w:lang w:val="en-US" w:eastAsia="zh-CN"/>
              </w:rPr>
              <w:t>紧扣大赛主题，解读城市精神风貌，弘扬优秀传统文化</w:t>
            </w:r>
            <w:r>
              <w:rPr>
                <w:spacing w:val="-5"/>
                <w:sz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  <w:jc w:val="center"/>
        </w:trPr>
        <w:tc>
          <w:tcPr>
            <w:tcW w:w="1635" w:type="dxa"/>
          </w:tcPr>
          <w:p>
            <w:pPr>
              <w:pStyle w:val="5"/>
              <w:rPr>
                <w:rFonts w:ascii="微软雅黑"/>
                <w:sz w:val="28"/>
              </w:rPr>
            </w:pPr>
          </w:p>
          <w:p>
            <w:pPr>
              <w:pStyle w:val="5"/>
              <w:spacing w:before="6"/>
              <w:rPr>
                <w:rFonts w:ascii="微软雅黑"/>
                <w:sz w:val="32"/>
              </w:rPr>
            </w:pPr>
          </w:p>
          <w:p>
            <w:pPr>
              <w:pStyle w:val="5"/>
              <w:ind w:left="256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pacing w:val="-2"/>
                <w:sz w:val="28"/>
              </w:rPr>
              <w:t>宣讲内容</w:t>
            </w:r>
          </w:p>
          <w:p>
            <w:pPr>
              <w:pStyle w:val="5"/>
              <w:spacing w:before="61"/>
              <w:ind w:left="222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（</w:t>
            </w:r>
            <w:r>
              <w:rPr>
                <w:rFonts w:ascii="Times New Roman" w:eastAsia="Times New Roman"/>
                <w:sz w:val="28"/>
              </w:rPr>
              <w:t>40</w:t>
            </w:r>
            <w:r>
              <w:rPr>
                <w:rFonts w:hint="eastAsia" w:ascii="黑体" w:eastAsia="黑体"/>
                <w:sz w:val="28"/>
              </w:rPr>
              <w:t>分）</w:t>
            </w:r>
          </w:p>
        </w:tc>
        <w:tc>
          <w:tcPr>
            <w:tcW w:w="6915" w:type="dxa"/>
          </w:tcPr>
          <w:p>
            <w:pPr>
              <w:pStyle w:val="5"/>
              <w:spacing w:before="243" w:line="374" w:lineRule="auto"/>
              <w:ind w:left="149" w:right="136"/>
              <w:jc w:val="both"/>
              <w:rPr>
                <w:rFonts w:hint="eastAsia" w:eastAsia="宋体"/>
                <w:sz w:val="28"/>
                <w:lang w:eastAsia="zh-CN"/>
              </w:rPr>
            </w:pPr>
            <w:r>
              <w:rPr>
                <w:spacing w:val="-12"/>
                <w:sz w:val="28"/>
              </w:rPr>
              <w:t>内容丰富，逻辑清晰。能紧扣</w:t>
            </w:r>
            <w:r>
              <w:rPr>
                <w:rFonts w:hint="eastAsia"/>
                <w:spacing w:val="-12"/>
                <w:sz w:val="28"/>
                <w:lang w:val="en-US" w:eastAsia="zh-CN"/>
              </w:rPr>
              <w:t>微课</w:t>
            </w:r>
            <w:r>
              <w:rPr>
                <w:spacing w:val="-12"/>
                <w:sz w:val="28"/>
              </w:rPr>
              <w:t>主题设计内容，结构严谨，主线明晰，观点准确，内容丰富，衔接顺畅，素材选用得当，有一定的信息量，语言贴合青年特点</w:t>
            </w:r>
            <w:r>
              <w:rPr>
                <w:rFonts w:hint="eastAsia"/>
                <w:spacing w:val="-12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0" w:hRule="atLeast"/>
          <w:jc w:val="center"/>
        </w:trPr>
        <w:tc>
          <w:tcPr>
            <w:tcW w:w="1635" w:type="dxa"/>
          </w:tcPr>
          <w:p>
            <w:pPr>
              <w:pStyle w:val="5"/>
              <w:rPr>
                <w:rFonts w:ascii="微软雅黑"/>
                <w:sz w:val="28"/>
              </w:rPr>
            </w:pPr>
          </w:p>
          <w:p>
            <w:pPr>
              <w:pStyle w:val="5"/>
              <w:spacing w:before="5"/>
              <w:rPr>
                <w:rFonts w:ascii="微软雅黑"/>
                <w:sz w:val="32"/>
              </w:rPr>
            </w:pPr>
          </w:p>
          <w:p>
            <w:pPr>
              <w:pStyle w:val="5"/>
              <w:ind w:left="256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pacing w:val="-2"/>
                <w:sz w:val="28"/>
              </w:rPr>
              <w:t>宣讲形式</w:t>
            </w:r>
          </w:p>
          <w:p>
            <w:pPr>
              <w:pStyle w:val="5"/>
              <w:spacing w:before="61"/>
              <w:ind w:left="222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（</w:t>
            </w:r>
            <w:r>
              <w:rPr>
                <w:rFonts w:ascii="Times New Roman" w:eastAsia="Times New Roman"/>
                <w:sz w:val="28"/>
              </w:rPr>
              <w:t>15</w:t>
            </w:r>
            <w:r>
              <w:rPr>
                <w:rFonts w:hint="eastAsia" w:ascii="黑体" w:eastAsia="黑体"/>
                <w:sz w:val="28"/>
              </w:rPr>
              <w:t>分）</w:t>
            </w:r>
          </w:p>
        </w:tc>
        <w:tc>
          <w:tcPr>
            <w:tcW w:w="6915" w:type="dxa"/>
          </w:tcPr>
          <w:p>
            <w:pPr>
              <w:pStyle w:val="5"/>
              <w:spacing w:before="242" w:line="374" w:lineRule="auto"/>
              <w:ind w:left="149" w:right="32"/>
              <w:rPr>
                <w:sz w:val="28"/>
              </w:rPr>
            </w:pPr>
            <w:r>
              <w:rPr>
                <w:spacing w:val="-12"/>
                <w:sz w:val="28"/>
              </w:rPr>
              <w:t>形象生动，引人入胜。能紧扣</w:t>
            </w:r>
            <w:r>
              <w:rPr>
                <w:rFonts w:hint="eastAsia"/>
                <w:spacing w:val="-12"/>
                <w:sz w:val="28"/>
                <w:lang w:val="en-US" w:eastAsia="zh-CN"/>
              </w:rPr>
              <w:t>微课</w:t>
            </w:r>
            <w:r>
              <w:rPr>
                <w:spacing w:val="-12"/>
                <w:sz w:val="28"/>
              </w:rPr>
              <w:t>主题和内容</w:t>
            </w:r>
            <w:r>
              <w:rPr>
                <w:spacing w:val="-3"/>
                <w:sz w:val="28"/>
              </w:rPr>
              <w:t>设计讲授形式，有较好的讲授技巧，善于将“大道理”</w:t>
            </w:r>
            <w:r>
              <w:rPr>
                <w:spacing w:val="-10"/>
                <w:sz w:val="28"/>
              </w:rPr>
              <w:t>转化为青年易于接受的“小道理”，口头表达清晰</w:t>
            </w:r>
            <w:r>
              <w:rPr>
                <w:spacing w:val="-13"/>
                <w:sz w:val="28"/>
              </w:rPr>
              <w:t>准确流利，仪态端庄大方，表情和肢体语言得体，感情</w:t>
            </w:r>
            <w:r>
              <w:rPr>
                <w:sz w:val="28"/>
              </w:rPr>
              <w:t>饱满有感染力。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1635" w:type="dxa"/>
          </w:tcPr>
          <w:p>
            <w:pPr>
              <w:pStyle w:val="5"/>
              <w:spacing w:before="16"/>
              <w:rPr>
                <w:rFonts w:ascii="微软雅黑"/>
                <w:sz w:val="29"/>
              </w:rPr>
            </w:pPr>
          </w:p>
          <w:p>
            <w:pPr>
              <w:pStyle w:val="5"/>
              <w:spacing w:before="1"/>
              <w:ind w:left="256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pacing w:val="-2"/>
                <w:sz w:val="28"/>
              </w:rPr>
              <w:t>宣讲效果</w:t>
            </w:r>
          </w:p>
          <w:p>
            <w:pPr>
              <w:pStyle w:val="5"/>
              <w:spacing w:before="61"/>
              <w:ind w:left="222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（</w:t>
            </w:r>
            <w:r>
              <w:rPr>
                <w:rFonts w:ascii="Times New Roman" w:eastAsia="Times New Roman"/>
                <w:sz w:val="28"/>
              </w:rPr>
              <w:t>20</w:t>
            </w:r>
            <w:r>
              <w:rPr>
                <w:rFonts w:hint="eastAsia" w:ascii="黑体" w:eastAsia="黑体"/>
                <w:sz w:val="28"/>
              </w:rPr>
              <w:t>分）</w:t>
            </w:r>
          </w:p>
        </w:tc>
        <w:tc>
          <w:tcPr>
            <w:tcW w:w="6915" w:type="dxa"/>
          </w:tcPr>
          <w:p>
            <w:pPr>
              <w:pStyle w:val="5"/>
              <w:spacing w:before="43" w:line="560" w:lineRule="atLeast"/>
              <w:ind w:left="149" w:right="-15"/>
              <w:rPr>
                <w:sz w:val="28"/>
              </w:rPr>
            </w:pPr>
            <w:r>
              <w:rPr>
                <w:spacing w:val="-12"/>
                <w:sz w:val="28"/>
              </w:rPr>
              <w:t>目标明确、达到预期。能结合青年</w:t>
            </w:r>
            <w:r>
              <w:rPr>
                <w:rFonts w:hint="eastAsia"/>
                <w:spacing w:val="-12"/>
                <w:sz w:val="28"/>
                <w:lang w:val="en-US" w:eastAsia="zh-CN"/>
              </w:rPr>
              <w:t>大学生</w:t>
            </w:r>
            <w:r>
              <w:rPr>
                <w:spacing w:val="-12"/>
                <w:sz w:val="28"/>
              </w:rPr>
              <w:t>身心特点，培养</w:t>
            </w:r>
            <w:r>
              <w:rPr>
                <w:rFonts w:hint="eastAsia"/>
                <w:spacing w:val="-12"/>
                <w:sz w:val="28"/>
                <w:lang w:val="en-US" w:eastAsia="zh-CN"/>
              </w:rPr>
              <w:t>融城</w:t>
            </w:r>
            <w:r>
              <w:rPr>
                <w:spacing w:val="-19"/>
                <w:sz w:val="28"/>
              </w:rPr>
              <w:t>意识，增强对</w:t>
            </w:r>
            <w:r>
              <w:rPr>
                <w:rFonts w:hint="eastAsia"/>
                <w:spacing w:val="-19"/>
                <w:sz w:val="28"/>
                <w:lang w:val="en-US" w:eastAsia="zh-CN"/>
              </w:rPr>
              <w:t>城市的</w:t>
            </w:r>
            <w:r>
              <w:rPr>
                <w:spacing w:val="-19"/>
                <w:sz w:val="28"/>
              </w:rPr>
              <w:t>理解和认同，共鸣感强，</w:t>
            </w:r>
            <w:r>
              <w:rPr>
                <w:spacing w:val="-5"/>
                <w:sz w:val="28"/>
              </w:rPr>
              <w:t>宣讲效果好。</w:t>
            </w:r>
          </w:p>
        </w:tc>
      </w:tr>
    </w:tbl>
    <w:p>
      <w:pPr>
        <w:jc w:val="center"/>
        <w:rPr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OWZjZDc2Yjc1NzJjMjc0ZmFhMTNkNWJhYmJkZjkifQ=="/>
  </w:docVars>
  <w:rsids>
    <w:rsidRoot w:val="19CA52EF"/>
    <w:rsid w:val="19CA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0"/>
    </w:pPr>
    <w:rPr>
      <w:sz w:val="32"/>
      <w:szCs w:val="32"/>
    </w:rPr>
  </w:style>
  <w:style w:type="paragraph" w:customStyle="1" w:styleId="5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2024-03-22T02:06:00Z</dcterms:created>
  <dc:creator>芮小婷</dc:creator>
  <cp:lastModifiedBy>芮小婷</cp:lastModifiedBy>
  <dcterms:modified xsi:type="dcterms:W3CDTF">2024-03-22T02:09:19Z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B6259765E90D4C0D91D71CCB501948CF_11</vt:lpwstr>
  </property>
</Properties>
</file>